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FE" w:rsidRPr="00062F75" w:rsidRDefault="008E7EFE" w:rsidP="00062F75">
      <w:pPr>
        <w:jc w:val="center"/>
        <w:rPr>
          <w:rFonts w:ascii="Arial" w:hAnsi="Arial" w:cs="Arial"/>
          <w:b/>
          <w:sz w:val="36"/>
        </w:rPr>
      </w:pPr>
      <w:r w:rsidRPr="00062F75">
        <w:rPr>
          <w:rFonts w:ascii="Arial" w:hAnsi="Arial" w:cs="Arial"/>
          <w:b/>
          <w:sz w:val="36"/>
        </w:rPr>
        <w:t>Gender Differences</w:t>
      </w:r>
    </w:p>
    <w:p w:rsidR="008E7EFE" w:rsidRPr="00062F75" w:rsidRDefault="008E7EFE" w:rsidP="00062F75">
      <w:pPr>
        <w:spacing w:line="360" w:lineRule="auto"/>
        <w:rPr>
          <w:rFonts w:ascii="Arial" w:hAnsi="Arial" w:cs="Arial"/>
          <w:sz w:val="22"/>
        </w:rPr>
      </w:pPr>
    </w:p>
    <w:p w:rsidR="00A061BD" w:rsidRPr="00062F75" w:rsidRDefault="008E7EFE" w:rsidP="00062F75">
      <w:pPr>
        <w:spacing w:line="360" w:lineRule="auto"/>
        <w:rPr>
          <w:rFonts w:ascii="Arial" w:hAnsi="Arial" w:cs="Arial"/>
          <w:sz w:val="22"/>
        </w:rPr>
      </w:pPr>
      <w:r w:rsidRPr="00D07680">
        <w:rPr>
          <w:rFonts w:ascii="Arial" w:hAnsi="Arial" w:cs="Arial"/>
          <w:b/>
          <w:color w:val="FF0000"/>
          <w:sz w:val="22"/>
        </w:rPr>
        <w:t>LAKOFF</w:t>
      </w:r>
      <w:r w:rsidRPr="00062F75">
        <w:rPr>
          <w:rFonts w:ascii="Arial" w:hAnsi="Arial" w:cs="Arial"/>
          <w:sz w:val="22"/>
        </w:rPr>
        <w:t xml:space="preserve"> (1975) argued that </w:t>
      </w:r>
      <w:r w:rsidRPr="00D07680">
        <w:rPr>
          <w:rFonts w:ascii="Arial" w:hAnsi="Arial" w:cs="Arial"/>
          <w:b/>
          <w:sz w:val="22"/>
        </w:rPr>
        <w:t>women’s speech lacks authority</w:t>
      </w:r>
      <w:r w:rsidRPr="00062F75">
        <w:rPr>
          <w:rFonts w:ascii="Arial" w:hAnsi="Arial" w:cs="Arial"/>
          <w:sz w:val="22"/>
        </w:rPr>
        <w:t xml:space="preserve"> because women want to be ‘feminine’ and this means being unassertive.  The features of this ‘women’s language’ include </w:t>
      </w:r>
      <w:r w:rsidRPr="00D07680">
        <w:rPr>
          <w:rFonts w:ascii="Arial" w:hAnsi="Arial" w:cs="Arial"/>
          <w:b/>
          <w:sz w:val="22"/>
        </w:rPr>
        <w:t>hesitations</w:t>
      </w:r>
      <w:r w:rsidRPr="00062F75">
        <w:rPr>
          <w:rFonts w:ascii="Arial" w:hAnsi="Arial" w:cs="Arial"/>
          <w:sz w:val="22"/>
        </w:rPr>
        <w:t xml:space="preserve">, </w:t>
      </w:r>
      <w:r w:rsidRPr="00D07680">
        <w:rPr>
          <w:rFonts w:ascii="Arial" w:hAnsi="Arial" w:cs="Arial"/>
          <w:b/>
          <w:sz w:val="22"/>
        </w:rPr>
        <w:t>hedges</w:t>
      </w:r>
      <w:r w:rsidRPr="00062F75">
        <w:rPr>
          <w:rFonts w:ascii="Arial" w:hAnsi="Arial" w:cs="Arial"/>
          <w:sz w:val="22"/>
        </w:rPr>
        <w:t xml:space="preserve">, </w:t>
      </w:r>
      <w:r w:rsidRPr="00D07680">
        <w:rPr>
          <w:rFonts w:ascii="Arial" w:hAnsi="Arial" w:cs="Arial"/>
          <w:b/>
          <w:sz w:val="22"/>
        </w:rPr>
        <w:t>intensive adverbs</w:t>
      </w:r>
      <w:r w:rsidRPr="00062F75">
        <w:rPr>
          <w:rFonts w:ascii="Arial" w:hAnsi="Arial" w:cs="Arial"/>
          <w:sz w:val="22"/>
        </w:rPr>
        <w:t xml:space="preserve"> (e.g. ‘so’ as in ‘that’s so good’), </w:t>
      </w:r>
      <w:r w:rsidRPr="00D07680">
        <w:rPr>
          <w:rFonts w:ascii="Arial" w:hAnsi="Arial" w:cs="Arial"/>
          <w:b/>
          <w:sz w:val="22"/>
        </w:rPr>
        <w:t>empty adjectives</w:t>
      </w:r>
      <w:r w:rsidRPr="00062F75">
        <w:rPr>
          <w:rFonts w:ascii="Arial" w:hAnsi="Arial" w:cs="Arial"/>
          <w:sz w:val="22"/>
        </w:rPr>
        <w:t xml:space="preserve"> and </w:t>
      </w:r>
      <w:r w:rsidRPr="00D07680">
        <w:rPr>
          <w:rFonts w:ascii="Arial" w:hAnsi="Arial" w:cs="Arial"/>
          <w:b/>
          <w:sz w:val="22"/>
        </w:rPr>
        <w:t>tag questions</w:t>
      </w:r>
      <w:r w:rsidRPr="00062F75">
        <w:rPr>
          <w:rFonts w:ascii="Arial" w:hAnsi="Arial" w:cs="Arial"/>
          <w:sz w:val="22"/>
        </w:rPr>
        <w:t>.</w:t>
      </w:r>
    </w:p>
    <w:p w:rsidR="00E92CFA" w:rsidRDefault="00E92CFA" w:rsidP="00062F75">
      <w:pPr>
        <w:spacing w:line="360" w:lineRule="auto"/>
        <w:rPr>
          <w:rFonts w:ascii="Arial" w:hAnsi="Arial" w:cs="Arial"/>
          <w:b/>
          <w:sz w:val="22"/>
        </w:rPr>
      </w:pPr>
    </w:p>
    <w:p w:rsidR="001E7E2A" w:rsidRPr="00E92CFA" w:rsidRDefault="001E7E2A" w:rsidP="00062F75">
      <w:pPr>
        <w:spacing w:line="360" w:lineRule="auto"/>
        <w:rPr>
          <w:rFonts w:ascii="Arial" w:hAnsi="Arial" w:cs="Arial"/>
          <w:b/>
          <w:i/>
          <w:sz w:val="22"/>
        </w:rPr>
      </w:pPr>
      <w:r w:rsidRPr="00E92CFA">
        <w:rPr>
          <w:rFonts w:ascii="Arial" w:hAnsi="Arial" w:cs="Arial"/>
          <w:b/>
          <w:i/>
          <w:sz w:val="22"/>
        </w:rPr>
        <w:t>Later research suggests that men use tag questions more than women.</w:t>
      </w:r>
    </w:p>
    <w:p w:rsidR="001E7E2A" w:rsidRPr="00062F75" w:rsidRDefault="001E7E2A" w:rsidP="00062F75">
      <w:pPr>
        <w:spacing w:line="360" w:lineRule="auto"/>
        <w:rPr>
          <w:rFonts w:ascii="Arial" w:hAnsi="Arial" w:cs="Arial"/>
          <w:sz w:val="22"/>
        </w:rPr>
      </w:pPr>
    </w:p>
    <w:p w:rsidR="001E7E2A" w:rsidRPr="00062F75" w:rsidRDefault="001E7E2A" w:rsidP="00062F75">
      <w:pPr>
        <w:spacing w:line="360" w:lineRule="auto"/>
        <w:rPr>
          <w:rFonts w:ascii="Arial" w:hAnsi="Arial" w:cs="Arial"/>
          <w:sz w:val="22"/>
        </w:rPr>
      </w:pPr>
      <w:r w:rsidRPr="00D07680">
        <w:rPr>
          <w:rFonts w:ascii="Arial" w:hAnsi="Arial" w:cs="Arial"/>
          <w:b/>
          <w:color w:val="FF0000"/>
          <w:sz w:val="22"/>
        </w:rPr>
        <w:t>HOLMES</w:t>
      </w:r>
      <w:r w:rsidRPr="00062F75">
        <w:rPr>
          <w:rFonts w:ascii="Arial" w:hAnsi="Arial" w:cs="Arial"/>
          <w:sz w:val="22"/>
        </w:rPr>
        <w:t xml:space="preserve"> (1995) argued that </w:t>
      </w:r>
      <w:r w:rsidRPr="00D07680">
        <w:rPr>
          <w:rFonts w:ascii="Arial" w:hAnsi="Arial" w:cs="Arial"/>
          <w:b/>
          <w:sz w:val="22"/>
        </w:rPr>
        <w:t>women use HEDGING</w:t>
      </w:r>
      <w:r w:rsidRPr="00062F75">
        <w:rPr>
          <w:rFonts w:ascii="Arial" w:hAnsi="Arial" w:cs="Arial"/>
          <w:sz w:val="22"/>
        </w:rPr>
        <w:t xml:space="preserve"> to express </w:t>
      </w:r>
      <w:r w:rsidRPr="00D07680">
        <w:rPr>
          <w:rFonts w:ascii="Arial" w:hAnsi="Arial" w:cs="Arial"/>
          <w:b/>
          <w:sz w:val="22"/>
        </w:rPr>
        <w:t>interpersonal w</w:t>
      </w:r>
      <w:r w:rsidRPr="00062F75">
        <w:rPr>
          <w:rFonts w:ascii="Arial" w:hAnsi="Arial" w:cs="Arial"/>
          <w:sz w:val="22"/>
        </w:rPr>
        <w:t xml:space="preserve">armth and not, as researchers previously thought, because they are linguistically insecure. </w:t>
      </w:r>
      <w:r w:rsidRPr="00D07680">
        <w:rPr>
          <w:rFonts w:ascii="Arial" w:hAnsi="Arial" w:cs="Arial"/>
          <w:b/>
          <w:sz w:val="22"/>
        </w:rPr>
        <w:t>Men use hedges to be imprecise or express doubt.</w:t>
      </w:r>
      <w:r w:rsidRPr="00062F75">
        <w:rPr>
          <w:rFonts w:ascii="Arial" w:hAnsi="Arial" w:cs="Arial"/>
          <w:sz w:val="22"/>
        </w:rPr>
        <w:t xml:space="preserve"> </w:t>
      </w:r>
    </w:p>
    <w:p w:rsidR="001E7E2A" w:rsidRPr="00062F75" w:rsidRDefault="001E7E2A" w:rsidP="00062F75">
      <w:pPr>
        <w:spacing w:line="360" w:lineRule="auto"/>
        <w:rPr>
          <w:rFonts w:ascii="Arial" w:hAnsi="Arial" w:cs="Arial"/>
          <w:sz w:val="22"/>
        </w:rPr>
      </w:pPr>
    </w:p>
    <w:p w:rsidR="001E7E2A" w:rsidRPr="00062F75" w:rsidRDefault="001E7E2A" w:rsidP="00062F75">
      <w:pPr>
        <w:spacing w:line="360" w:lineRule="auto"/>
        <w:rPr>
          <w:rFonts w:ascii="Arial" w:hAnsi="Arial" w:cs="Arial"/>
          <w:color w:val="000000"/>
          <w:sz w:val="22"/>
        </w:rPr>
      </w:pPr>
      <w:r w:rsidRPr="00062F75">
        <w:rPr>
          <w:rFonts w:ascii="Arial" w:hAnsi="Arial" w:cs="Arial"/>
          <w:sz w:val="22"/>
        </w:rPr>
        <w:t xml:space="preserve">JOHN </w:t>
      </w:r>
      <w:r w:rsidRPr="00D07680">
        <w:rPr>
          <w:rFonts w:ascii="Arial" w:hAnsi="Arial" w:cs="Arial"/>
          <w:b/>
          <w:color w:val="FF0000"/>
          <w:sz w:val="22"/>
        </w:rPr>
        <w:t>DIXON</w:t>
      </w:r>
      <w:r w:rsidRPr="00062F75">
        <w:rPr>
          <w:rFonts w:ascii="Arial" w:hAnsi="Arial" w:cs="Arial"/>
          <w:sz w:val="22"/>
        </w:rPr>
        <w:t xml:space="preserve"> AND DON </w:t>
      </w:r>
      <w:r w:rsidRPr="00D07680">
        <w:rPr>
          <w:rFonts w:ascii="Arial" w:hAnsi="Arial" w:cs="Arial"/>
          <w:b/>
          <w:color w:val="FF0000"/>
          <w:sz w:val="22"/>
        </w:rPr>
        <w:t>FOSTER</w:t>
      </w:r>
      <w:r w:rsidRPr="00062F75">
        <w:rPr>
          <w:rFonts w:ascii="Arial" w:hAnsi="Arial" w:cs="Arial"/>
          <w:sz w:val="22"/>
        </w:rPr>
        <w:t xml:space="preserve"> (1996) argued that </w:t>
      </w:r>
      <w:r w:rsidRPr="00D07680">
        <w:rPr>
          <w:rFonts w:ascii="Arial" w:hAnsi="Arial" w:cs="Arial"/>
          <w:b/>
          <w:sz w:val="22"/>
        </w:rPr>
        <w:t>contextual influences were more important than gender in the use of hedging</w:t>
      </w:r>
      <w:r w:rsidRPr="00062F75">
        <w:rPr>
          <w:rFonts w:ascii="Arial" w:hAnsi="Arial" w:cs="Arial"/>
          <w:sz w:val="22"/>
        </w:rPr>
        <w:t>. For example, whilst in competition people use less hedging than in regular conversation. Both sexes use ‘sort of’ more when talking to men than to women. When talking to women, men used more facilitative ‘you know’ hedges than the women.</w:t>
      </w:r>
      <w:r w:rsidRPr="00062F75">
        <w:rPr>
          <w:rFonts w:ascii="Arial" w:hAnsi="Arial" w:cs="Arial"/>
          <w:color w:val="000000"/>
          <w:sz w:val="22"/>
        </w:rPr>
        <w:t xml:space="preserve"> </w:t>
      </w:r>
    </w:p>
    <w:p w:rsidR="001E7E2A" w:rsidRPr="00062F75" w:rsidRDefault="001E7E2A" w:rsidP="00062F75">
      <w:pPr>
        <w:spacing w:line="360" w:lineRule="auto"/>
        <w:rPr>
          <w:rFonts w:ascii="Arial" w:hAnsi="Arial" w:cs="Arial"/>
          <w:color w:val="000000"/>
          <w:sz w:val="22"/>
        </w:rPr>
      </w:pPr>
    </w:p>
    <w:p w:rsidR="001E7E2A" w:rsidRPr="00062F75" w:rsidRDefault="001E7E2A" w:rsidP="00062F75">
      <w:pPr>
        <w:spacing w:line="360" w:lineRule="auto"/>
        <w:rPr>
          <w:rFonts w:ascii="Arial" w:hAnsi="Arial" w:cs="Arial"/>
          <w:sz w:val="22"/>
        </w:rPr>
      </w:pPr>
      <w:r w:rsidRPr="00062F75">
        <w:rPr>
          <w:rFonts w:ascii="Arial" w:hAnsi="Arial" w:cs="Arial"/>
          <w:sz w:val="22"/>
        </w:rPr>
        <w:t>More recently</w:t>
      </w:r>
      <w:r w:rsidR="00062F75" w:rsidRPr="00062F75">
        <w:rPr>
          <w:rFonts w:ascii="Arial" w:hAnsi="Arial" w:cs="Arial"/>
          <w:sz w:val="22"/>
        </w:rPr>
        <w:t xml:space="preserve">, DEBORAH </w:t>
      </w:r>
      <w:r w:rsidR="00062F75" w:rsidRPr="00D07680">
        <w:rPr>
          <w:rFonts w:ascii="Arial" w:hAnsi="Arial" w:cs="Arial"/>
          <w:b/>
          <w:color w:val="FF0000"/>
          <w:sz w:val="22"/>
        </w:rPr>
        <w:t>TANNEN</w:t>
      </w:r>
      <w:r w:rsidR="00062F75" w:rsidRPr="00062F75">
        <w:rPr>
          <w:rFonts w:ascii="Arial" w:hAnsi="Arial" w:cs="Arial"/>
          <w:sz w:val="22"/>
        </w:rPr>
        <w:t xml:space="preserve"> </w:t>
      </w:r>
      <w:r w:rsidRPr="00062F75">
        <w:rPr>
          <w:rFonts w:ascii="Arial" w:hAnsi="Arial" w:cs="Arial"/>
          <w:sz w:val="22"/>
        </w:rPr>
        <w:t xml:space="preserve">has compared gender differences in language as more similar to 'cultural' differences ("cultural difference approach"). Comparing conversational goals, she argued that </w:t>
      </w:r>
      <w:r w:rsidRPr="00D07680">
        <w:rPr>
          <w:rFonts w:ascii="Arial" w:hAnsi="Arial" w:cs="Arial"/>
          <w:b/>
          <w:sz w:val="22"/>
        </w:rPr>
        <w:t xml:space="preserve">men have a </w:t>
      </w:r>
      <w:r w:rsidRPr="00D07680">
        <w:rPr>
          <w:rFonts w:ascii="Arial" w:hAnsi="Arial" w:cs="Arial"/>
          <w:b/>
          <w:sz w:val="22"/>
          <w:u w:val="single"/>
        </w:rPr>
        <w:t>report</w:t>
      </w:r>
      <w:r w:rsidRPr="00D07680">
        <w:rPr>
          <w:rFonts w:ascii="Arial" w:hAnsi="Arial" w:cs="Arial"/>
          <w:b/>
          <w:sz w:val="22"/>
        </w:rPr>
        <w:t xml:space="preserve"> style</w:t>
      </w:r>
      <w:r w:rsidRPr="00062F75">
        <w:rPr>
          <w:rFonts w:ascii="Arial" w:hAnsi="Arial" w:cs="Arial"/>
          <w:sz w:val="22"/>
        </w:rPr>
        <w:t xml:space="preserve">, aiming to communicate factual information, whereas </w:t>
      </w:r>
      <w:r w:rsidRPr="00D07680">
        <w:rPr>
          <w:rFonts w:ascii="Arial" w:hAnsi="Arial" w:cs="Arial"/>
          <w:b/>
          <w:sz w:val="22"/>
        </w:rPr>
        <w:t xml:space="preserve">women have a </w:t>
      </w:r>
      <w:r w:rsidRPr="00D07680">
        <w:rPr>
          <w:rFonts w:ascii="Arial" w:hAnsi="Arial" w:cs="Arial"/>
          <w:b/>
          <w:sz w:val="22"/>
          <w:u w:val="single"/>
        </w:rPr>
        <w:t>rapport</w:t>
      </w:r>
      <w:r w:rsidRPr="00D07680">
        <w:rPr>
          <w:rFonts w:ascii="Arial" w:hAnsi="Arial" w:cs="Arial"/>
          <w:b/>
          <w:sz w:val="22"/>
        </w:rPr>
        <w:t xml:space="preserve"> style</w:t>
      </w:r>
      <w:r w:rsidRPr="00062F75">
        <w:rPr>
          <w:rFonts w:ascii="Arial" w:hAnsi="Arial" w:cs="Arial"/>
          <w:sz w:val="22"/>
        </w:rPr>
        <w:t xml:space="preserve">, more concerned with building and maintaining relationships. </w:t>
      </w:r>
    </w:p>
    <w:p w:rsidR="001E7E2A" w:rsidRPr="00062F75" w:rsidRDefault="001E7E2A" w:rsidP="00062F75">
      <w:pPr>
        <w:spacing w:line="360" w:lineRule="auto"/>
        <w:rPr>
          <w:rFonts w:ascii="Arial" w:hAnsi="Arial" w:cs="Arial"/>
          <w:color w:val="000000"/>
          <w:sz w:val="22"/>
        </w:rPr>
      </w:pPr>
    </w:p>
    <w:p w:rsidR="00D07680" w:rsidRDefault="00D07680" w:rsidP="00062F75">
      <w:pPr>
        <w:spacing w:line="360" w:lineRule="auto"/>
        <w:rPr>
          <w:rFonts w:ascii="Arial" w:hAnsi="Arial" w:cs="Arial"/>
          <w:b/>
          <w:sz w:val="22"/>
        </w:rPr>
      </w:pPr>
    </w:p>
    <w:p w:rsidR="00D07680" w:rsidRPr="00D07680" w:rsidRDefault="00D07680" w:rsidP="00062F75">
      <w:pPr>
        <w:spacing w:line="360" w:lineRule="auto"/>
        <w:rPr>
          <w:rFonts w:ascii="Arial" w:hAnsi="Arial" w:cs="Arial"/>
          <w:b/>
          <w:color w:val="FF0000"/>
          <w:sz w:val="22"/>
        </w:rPr>
      </w:pPr>
      <w:r w:rsidRPr="00D07680">
        <w:rPr>
          <w:rFonts w:ascii="Arial" w:hAnsi="Arial" w:cs="Arial"/>
          <w:b/>
          <w:color w:val="FF0000"/>
          <w:sz w:val="22"/>
        </w:rPr>
        <w:t>Accommodation theory</w:t>
      </w:r>
    </w:p>
    <w:p w:rsidR="001E7E2A" w:rsidRPr="00062F75" w:rsidRDefault="001E7E2A" w:rsidP="00062F75">
      <w:pPr>
        <w:spacing w:line="360" w:lineRule="auto"/>
        <w:rPr>
          <w:rFonts w:ascii="Arial" w:hAnsi="Arial" w:cs="Arial"/>
          <w:sz w:val="22"/>
        </w:rPr>
      </w:pPr>
      <w:r w:rsidRPr="00062F75">
        <w:rPr>
          <w:rFonts w:ascii="Arial" w:hAnsi="Arial" w:cs="Arial"/>
          <w:sz w:val="22"/>
        </w:rPr>
        <w:t xml:space="preserve">Communication styles are always a product of context, and as such, gender differences tend to be most pronounced in single-gender groups. One explanation for this, is that people </w:t>
      </w:r>
      <w:r w:rsidRPr="00D07680">
        <w:rPr>
          <w:rFonts w:ascii="Arial" w:hAnsi="Arial" w:cs="Arial"/>
          <w:b/>
          <w:sz w:val="22"/>
        </w:rPr>
        <w:t>accommodate</w:t>
      </w:r>
      <w:r w:rsidRPr="00062F75">
        <w:rPr>
          <w:rFonts w:ascii="Arial" w:hAnsi="Arial" w:cs="Arial"/>
          <w:sz w:val="22"/>
        </w:rPr>
        <w:t xml:space="preserve"> their language towards the style of the person they are interacting with. Thus, in a mixed-gender group, gender differences tend to be less pronounced. A similarly important observation is that this accommodation is usually towards the language style, not the gender of the person (Thomson, </w:t>
      </w:r>
      <w:proofErr w:type="spellStart"/>
      <w:r w:rsidRPr="00062F75">
        <w:rPr>
          <w:rFonts w:ascii="Arial" w:hAnsi="Arial" w:cs="Arial"/>
          <w:sz w:val="22"/>
        </w:rPr>
        <w:t>Murachver</w:t>
      </w:r>
      <w:proofErr w:type="spellEnd"/>
      <w:r w:rsidRPr="00062F75">
        <w:rPr>
          <w:rFonts w:ascii="Arial" w:hAnsi="Arial" w:cs="Arial"/>
          <w:sz w:val="22"/>
        </w:rPr>
        <w:t>, &amp; Green, 2001). That is, a polite and empathic male will tend to be accommodated to on the basis of their being polite and empathic, rather than their being male.</w:t>
      </w:r>
    </w:p>
    <w:p w:rsidR="00A061BD" w:rsidRPr="00062F75" w:rsidRDefault="00A061BD" w:rsidP="00A061BD">
      <w:pPr>
        <w:rPr>
          <w:rFonts w:ascii="Arial" w:hAnsi="Arial" w:cs="Arial"/>
          <w:sz w:val="22"/>
        </w:rPr>
      </w:pPr>
    </w:p>
    <w:p w:rsidR="00062F75" w:rsidRPr="00D07680" w:rsidRDefault="00A061BD" w:rsidP="00062F75">
      <w:pPr>
        <w:shd w:val="clear" w:color="auto" w:fill="F8FCFF"/>
        <w:spacing w:after="72" w:line="360" w:lineRule="atLeast"/>
        <w:outlineLvl w:val="3"/>
        <w:rPr>
          <w:rFonts w:ascii="Arial" w:hAnsi="Arial" w:cs="Arial"/>
          <w:b/>
          <w:bCs/>
          <w:color w:val="FF0000"/>
          <w:sz w:val="22"/>
        </w:rPr>
      </w:pPr>
      <w:bookmarkStart w:id="0" w:name="Minimal_responses"/>
      <w:bookmarkEnd w:id="0"/>
      <w:r w:rsidRPr="00D07680">
        <w:rPr>
          <w:rFonts w:ascii="Arial" w:hAnsi="Arial" w:cs="Arial"/>
          <w:b/>
          <w:bCs/>
          <w:color w:val="FF0000"/>
          <w:sz w:val="22"/>
        </w:rPr>
        <w:t>Minimal responses</w:t>
      </w:r>
    </w:p>
    <w:p w:rsidR="00A061BD" w:rsidRPr="00062F75" w:rsidRDefault="00A061BD" w:rsidP="00062F75">
      <w:pPr>
        <w:shd w:val="clear" w:color="auto" w:fill="F8FCFF"/>
        <w:spacing w:after="72" w:line="360" w:lineRule="atLeast"/>
        <w:outlineLvl w:val="3"/>
        <w:rPr>
          <w:rFonts w:ascii="Arial" w:hAnsi="Arial" w:cs="Arial"/>
          <w:b/>
          <w:bCs/>
          <w:color w:val="000000"/>
          <w:sz w:val="22"/>
        </w:rPr>
      </w:pPr>
      <w:r w:rsidRPr="00062F75">
        <w:rPr>
          <w:rFonts w:ascii="Arial" w:hAnsi="Arial" w:cs="Arial"/>
          <w:color w:val="000000"/>
          <w:sz w:val="22"/>
        </w:rPr>
        <w:t xml:space="preserve">One of the ways in which the communicative competence of men and </w:t>
      </w:r>
      <w:r w:rsidRPr="00E92CFA">
        <w:rPr>
          <w:rFonts w:ascii="Arial" w:hAnsi="Arial" w:cs="Arial"/>
          <w:b/>
          <w:color w:val="000000"/>
          <w:sz w:val="22"/>
        </w:rPr>
        <w:t>women</w:t>
      </w:r>
      <w:r w:rsidRPr="00062F75">
        <w:rPr>
          <w:rFonts w:ascii="Arial" w:hAnsi="Arial" w:cs="Arial"/>
          <w:color w:val="000000"/>
          <w:sz w:val="22"/>
        </w:rPr>
        <w:t xml:space="preserve"> differ is in their use of minimal responses, i.e., </w:t>
      </w:r>
      <w:proofErr w:type="spellStart"/>
      <w:r w:rsidR="001E7E2A" w:rsidRPr="00D07680">
        <w:rPr>
          <w:rFonts w:ascii="Arial" w:hAnsi="Arial" w:cs="Arial"/>
          <w:b/>
          <w:sz w:val="22"/>
        </w:rPr>
        <w:t>backchanneling</w:t>
      </w:r>
      <w:proofErr w:type="spellEnd"/>
      <w:r w:rsidR="001E7E2A" w:rsidRPr="00D07680">
        <w:rPr>
          <w:rFonts w:ascii="Arial" w:hAnsi="Arial" w:cs="Arial"/>
          <w:b/>
          <w:sz w:val="22"/>
        </w:rPr>
        <w:t xml:space="preserve"> </w:t>
      </w:r>
      <w:r w:rsidRPr="00D07680">
        <w:rPr>
          <w:rFonts w:ascii="Arial" w:hAnsi="Arial" w:cs="Arial"/>
          <w:b/>
          <w:color w:val="000000"/>
          <w:sz w:val="22"/>
        </w:rPr>
        <w:t>such as ‘</w:t>
      </w:r>
      <w:proofErr w:type="spellStart"/>
      <w:r w:rsidRPr="00D07680">
        <w:rPr>
          <w:rFonts w:ascii="Arial" w:hAnsi="Arial" w:cs="Arial"/>
          <w:b/>
          <w:color w:val="000000"/>
          <w:sz w:val="22"/>
        </w:rPr>
        <w:t>mhm</w:t>
      </w:r>
      <w:proofErr w:type="spellEnd"/>
      <w:r w:rsidRPr="00D07680">
        <w:rPr>
          <w:rFonts w:ascii="Arial" w:hAnsi="Arial" w:cs="Arial"/>
          <w:b/>
          <w:color w:val="000000"/>
          <w:sz w:val="22"/>
        </w:rPr>
        <w:t>’ and ‘yeah’</w:t>
      </w:r>
      <w:r w:rsidRPr="00062F75">
        <w:rPr>
          <w:rFonts w:ascii="Arial" w:hAnsi="Arial" w:cs="Arial"/>
          <w:color w:val="000000"/>
          <w:sz w:val="22"/>
        </w:rPr>
        <w:t xml:space="preserve">, which is behaviour associated with </w:t>
      </w:r>
      <w:r w:rsidRPr="00E92CFA">
        <w:rPr>
          <w:rFonts w:ascii="Arial" w:hAnsi="Arial" w:cs="Arial"/>
          <w:b/>
          <w:color w:val="000000"/>
          <w:sz w:val="22"/>
        </w:rPr>
        <w:t>collaborative</w:t>
      </w:r>
      <w:r w:rsidRPr="00062F75">
        <w:rPr>
          <w:rFonts w:ascii="Arial" w:hAnsi="Arial" w:cs="Arial"/>
          <w:color w:val="000000"/>
          <w:sz w:val="22"/>
        </w:rPr>
        <w:t xml:space="preserve"> language use (</w:t>
      </w:r>
      <w:proofErr w:type="spellStart"/>
      <w:r w:rsidRPr="00D07680">
        <w:rPr>
          <w:rFonts w:ascii="Arial" w:hAnsi="Arial" w:cs="Arial"/>
          <w:b/>
          <w:color w:val="FF0000"/>
          <w:sz w:val="22"/>
        </w:rPr>
        <w:t>Carli</w:t>
      </w:r>
      <w:proofErr w:type="spellEnd"/>
      <w:r w:rsidRPr="00062F75">
        <w:rPr>
          <w:rFonts w:ascii="Arial" w:hAnsi="Arial" w:cs="Arial"/>
          <w:color w:val="000000"/>
          <w:sz w:val="22"/>
        </w:rPr>
        <w:t xml:space="preserve">, 1990). </w:t>
      </w:r>
      <w:r w:rsidRPr="00E92CFA">
        <w:rPr>
          <w:rFonts w:ascii="Arial" w:hAnsi="Arial" w:cs="Arial"/>
          <w:b/>
          <w:color w:val="000000"/>
          <w:sz w:val="22"/>
        </w:rPr>
        <w:t>Men</w:t>
      </w:r>
      <w:r w:rsidRPr="00062F75">
        <w:rPr>
          <w:rFonts w:ascii="Arial" w:hAnsi="Arial" w:cs="Arial"/>
          <w:color w:val="000000"/>
          <w:sz w:val="22"/>
        </w:rPr>
        <w:t xml:space="preserve">, on the other hand, generally use them less frequently and where they do, it is usually to </w:t>
      </w:r>
      <w:r w:rsidRPr="00E92CFA">
        <w:rPr>
          <w:rFonts w:ascii="Arial" w:hAnsi="Arial" w:cs="Arial"/>
          <w:b/>
          <w:color w:val="000000"/>
          <w:sz w:val="22"/>
        </w:rPr>
        <w:t>show agreement</w:t>
      </w:r>
      <w:r w:rsidRPr="00062F75">
        <w:rPr>
          <w:rFonts w:ascii="Arial" w:hAnsi="Arial" w:cs="Arial"/>
          <w:color w:val="000000"/>
          <w:sz w:val="22"/>
        </w:rPr>
        <w:t>, as Zimmerman and West’s (1977) study of turn-taking in conversation indicates.</w:t>
      </w:r>
    </w:p>
    <w:p w:rsidR="00062F75" w:rsidRDefault="00062F75" w:rsidP="00062F75">
      <w:pPr>
        <w:shd w:val="clear" w:color="auto" w:fill="F8FCFF"/>
        <w:spacing w:after="72" w:line="360" w:lineRule="atLeast"/>
        <w:outlineLvl w:val="3"/>
        <w:rPr>
          <w:rFonts w:ascii="Arial" w:hAnsi="Arial" w:cs="Arial"/>
          <w:color w:val="000000"/>
          <w:sz w:val="22"/>
        </w:rPr>
      </w:pPr>
      <w:bookmarkStart w:id="1" w:name="Questions"/>
      <w:bookmarkEnd w:id="1"/>
    </w:p>
    <w:p w:rsidR="00A061BD" w:rsidRPr="00D07680" w:rsidRDefault="00A061BD" w:rsidP="00062F75">
      <w:pPr>
        <w:shd w:val="clear" w:color="auto" w:fill="F8FCFF"/>
        <w:spacing w:after="72" w:line="360" w:lineRule="atLeast"/>
        <w:outlineLvl w:val="3"/>
        <w:rPr>
          <w:rFonts w:ascii="Arial" w:hAnsi="Arial" w:cs="Arial"/>
          <w:b/>
          <w:bCs/>
          <w:color w:val="FF0000"/>
          <w:sz w:val="22"/>
        </w:rPr>
      </w:pPr>
      <w:r w:rsidRPr="00D07680">
        <w:rPr>
          <w:rFonts w:ascii="Arial" w:hAnsi="Arial" w:cs="Arial"/>
          <w:b/>
          <w:bCs/>
          <w:color w:val="FF0000"/>
          <w:sz w:val="22"/>
        </w:rPr>
        <w:lastRenderedPageBreak/>
        <w:t>Questions</w:t>
      </w:r>
    </w:p>
    <w:p w:rsidR="00A061BD" w:rsidRPr="00062F75" w:rsidRDefault="00A061BD" w:rsidP="00A061BD">
      <w:pPr>
        <w:shd w:val="clear" w:color="auto" w:fill="F8FCFF"/>
        <w:spacing w:before="96" w:after="120" w:line="360" w:lineRule="atLeast"/>
        <w:rPr>
          <w:rFonts w:ascii="Arial" w:hAnsi="Arial" w:cs="Arial"/>
          <w:color w:val="000000"/>
          <w:sz w:val="22"/>
        </w:rPr>
      </w:pPr>
      <w:r w:rsidRPr="00062F75">
        <w:rPr>
          <w:rFonts w:ascii="Arial" w:hAnsi="Arial" w:cs="Arial"/>
          <w:color w:val="000000"/>
          <w:sz w:val="22"/>
        </w:rPr>
        <w:t xml:space="preserve">Men and women differ in their use of questions in conversations. </w:t>
      </w:r>
      <w:r w:rsidRPr="00D07680">
        <w:rPr>
          <w:rFonts w:ascii="Arial" w:hAnsi="Arial" w:cs="Arial"/>
          <w:b/>
          <w:color w:val="000000"/>
          <w:sz w:val="22"/>
        </w:rPr>
        <w:t>For men, a question is usually a genuine request for information</w:t>
      </w:r>
      <w:r w:rsidRPr="00062F75">
        <w:rPr>
          <w:rFonts w:ascii="Arial" w:hAnsi="Arial" w:cs="Arial"/>
          <w:color w:val="000000"/>
          <w:sz w:val="22"/>
        </w:rPr>
        <w:t xml:space="preserve"> whereas with women it can often be a rhetorical means of engaging the other’s conversational contribution or of acquiring attention from others conversationally involved, techniques associated with a </w:t>
      </w:r>
      <w:r w:rsidRPr="00D07680">
        <w:rPr>
          <w:rFonts w:ascii="Arial" w:hAnsi="Arial" w:cs="Arial"/>
          <w:b/>
          <w:color w:val="000000"/>
          <w:sz w:val="22"/>
        </w:rPr>
        <w:t>collaborative</w:t>
      </w:r>
      <w:r w:rsidRPr="00062F75">
        <w:rPr>
          <w:rFonts w:ascii="Arial" w:hAnsi="Arial" w:cs="Arial"/>
          <w:color w:val="000000"/>
          <w:sz w:val="22"/>
        </w:rPr>
        <w:t xml:space="preserve"> approach to language use (Barnes, 1971). Therefore </w:t>
      </w:r>
      <w:r w:rsidRPr="00D07680">
        <w:rPr>
          <w:rFonts w:ascii="Arial" w:hAnsi="Arial" w:cs="Arial"/>
          <w:b/>
          <w:color w:val="000000"/>
          <w:sz w:val="22"/>
        </w:rPr>
        <w:t>women use questions more frequently</w:t>
      </w:r>
      <w:r w:rsidRPr="00062F75">
        <w:rPr>
          <w:rFonts w:ascii="Arial" w:hAnsi="Arial" w:cs="Arial"/>
          <w:color w:val="000000"/>
          <w:sz w:val="22"/>
        </w:rPr>
        <w:t xml:space="preserve"> (Fitzpatrick, et al., 1995; Todd, 1983). </w:t>
      </w:r>
    </w:p>
    <w:p w:rsidR="00062F75" w:rsidRDefault="00062F75" w:rsidP="00062F75">
      <w:pPr>
        <w:shd w:val="clear" w:color="auto" w:fill="F8FCFF"/>
        <w:spacing w:after="72" w:line="360" w:lineRule="atLeast"/>
        <w:outlineLvl w:val="3"/>
        <w:rPr>
          <w:rFonts w:ascii="Arial" w:hAnsi="Arial" w:cs="Arial"/>
          <w:color w:val="000000"/>
          <w:sz w:val="22"/>
        </w:rPr>
      </w:pPr>
      <w:bookmarkStart w:id="2" w:name="Turn-taking"/>
      <w:bookmarkEnd w:id="2"/>
    </w:p>
    <w:p w:rsidR="00A061BD" w:rsidRPr="00D07680" w:rsidRDefault="00A061BD" w:rsidP="00062F75">
      <w:pPr>
        <w:shd w:val="clear" w:color="auto" w:fill="F8FCFF"/>
        <w:spacing w:after="72" w:line="360" w:lineRule="atLeast"/>
        <w:outlineLvl w:val="3"/>
        <w:rPr>
          <w:rFonts w:ascii="Arial" w:hAnsi="Arial" w:cs="Arial"/>
          <w:b/>
          <w:bCs/>
          <w:color w:val="FF0000"/>
          <w:sz w:val="22"/>
        </w:rPr>
      </w:pPr>
      <w:r w:rsidRPr="00D07680">
        <w:rPr>
          <w:rFonts w:ascii="Arial" w:hAnsi="Arial" w:cs="Arial"/>
          <w:b/>
          <w:bCs/>
          <w:color w:val="FF0000"/>
          <w:sz w:val="22"/>
        </w:rPr>
        <w:t>Turn-taking</w:t>
      </w:r>
    </w:p>
    <w:p w:rsidR="00A061BD" w:rsidRPr="00062F75" w:rsidRDefault="00A061BD" w:rsidP="00A061BD">
      <w:pPr>
        <w:shd w:val="clear" w:color="auto" w:fill="F8FCFF"/>
        <w:spacing w:before="96" w:after="120" w:line="360" w:lineRule="atLeast"/>
        <w:rPr>
          <w:rFonts w:ascii="Arial" w:hAnsi="Arial" w:cs="Arial"/>
          <w:color w:val="000000"/>
          <w:sz w:val="22"/>
        </w:rPr>
      </w:pPr>
      <w:r w:rsidRPr="00062F75">
        <w:rPr>
          <w:rFonts w:ascii="Arial" w:hAnsi="Arial" w:cs="Arial"/>
          <w:color w:val="000000"/>
          <w:sz w:val="22"/>
        </w:rPr>
        <w:t xml:space="preserve">As the work of </w:t>
      </w:r>
      <w:proofErr w:type="spellStart"/>
      <w:r w:rsidRPr="00D07680">
        <w:rPr>
          <w:rFonts w:ascii="Arial" w:hAnsi="Arial" w:cs="Arial"/>
          <w:b/>
          <w:color w:val="FF0000"/>
          <w:sz w:val="22"/>
        </w:rPr>
        <w:t>DeFrancisco</w:t>
      </w:r>
      <w:proofErr w:type="spellEnd"/>
      <w:r w:rsidRPr="00062F75">
        <w:rPr>
          <w:rFonts w:ascii="Arial" w:hAnsi="Arial" w:cs="Arial"/>
          <w:color w:val="000000"/>
          <w:sz w:val="22"/>
        </w:rPr>
        <w:t xml:space="preserve"> (1991) shows, </w:t>
      </w:r>
      <w:r w:rsidRPr="00D07680">
        <w:rPr>
          <w:rFonts w:ascii="Arial" w:hAnsi="Arial" w:cs="Arial"/>
          <w:b/>
          <w:color w:val="000000"/>
          <w:sz w:val="22"/>
        </w:rPr>
        <w:t>female</w:t>
      </w:r>
      <w:r w:rsidRPr="00062F75">
        <w:rPr>
          <w:rFonts w:ascii="Arial" w:hAnsi="Arial" w:cs="Arial"/>
          <w:color w:val="000000"/>
          <w:sz w:val="22"/>
        </w:rPr>
        <w:t xml:space="preserve"> linguistic behaviour characteristically encompasses </w:t>
      </w:r>
      <w:r w:rsidRPr="00D07680">
        <w:rPr>
          <w:rFonts w:ascii="Arial" w:hAnsi="Arial" w:cs="Arial"/>
          <w:b/>
          <w:color w:val="000000"/>
          <w:sz w:val="22"/>
        </w:rPr>
        <w:t>a desire to take turns in conversation with others</w:t>
      </w:r>
      <w:r w:rsidRPr="00062F75">
        <w:rPr>
          <w:rFonts w:ascii="Arial" w:hAnsi="Arial" w:cs="Arial"/>
          <w:color w:val="000000"/>
          <w:sz w:val="22"/>
        </w:rPr>
        <w:t xml:space="preserve">, which is opposed to </w:t>
      </w:r>
      <w:r w:rsidRPr="00D07680">
        <w:rPr>
          <w:rFonts w:ascii="Arial" w:hAnsi="Arial" w:cs="Arial"/>
          <w:b/>
          <w:color w:val="000000"/>
          <w:sz w:val="22"/>
        </w:rPr>
        <w:t xml:space="preserve">men’s tendency towards </w:t>
      </w:r>
      <w:proofErr w:type="spellStart"/>
      <w:r w:rsidRPr="00D07680">
        <w:rPr>
          <w:rFonts w:ascii="Arial" w:hAnsi="Arial" w:cs="Arial"/>
          <w:b/>
          <w:color w:val="000000"/>
          <w:sz w:val="22"/>
        </w:rPr>
        <w:t>centering</w:t>
      </w:r>
      <w:proofErr w:type="spellEnd"/>
      <w:r w:rsidRPr="00D07680">
        <w:rPr>
          <w:rFonts w:ascii="Arial" w:hAnsi="Arial" w:cs="Arial"/>
          <w:b/>
          <w:color w:val="000000"/>
          <w:sz w:val="22"/>
        </w:rPr>
        <w:t xml:space="preserve"> on their own point or remaining silent </w:t>
      </w:r>
      <w:r w:rsidRPr="00062F75">
        <w:rPr>
          <w:rFonts w:ascii="Arial" w:hAnsi="Arial" w:cs="Arial"/>
          <w:color w:val="000000"/>
          <w:sz w:val="22"/>
        </w:rPr>
        <w:t xml:space="preserve">when presented with such implicit offers of conversational turn-taking as are provided by </w:t>
      </w:r>
      <w:hyperlink r:id="rId5" w:tooltip="Hedge (linguistics)" w:history="1">
        <w:r w:rsidRPr="00062F75">
          <w:rPr>
            <w:rFonts w:ascii="Arial" w:hAnsi="Arial" w:cs="Arial"/>
            <w:color w:val="002BB8"/>
            <w:sz w:val="22"/>
          </w:rPr>
          <w:t>hedges</w:t>
        </w:r>
      </w:hyperlink>
      <w:r w:rsidRPr="00062F75">
        <w:rPr>
          <w:rFonts w:ascii="Arial" w:hAnsi="Arial" w:cs="Arial"/>
          <w:color w:val="000000"/>
          <w:sz w:val="22"/>
        </w:rPr>
        <w:t xml:space="preserve"> such as "y’ know" and "isn’t it". </w:t>
      </w:r>
    </w:p>
    <w:p w:rsidR="00062F75" w:rsidRDefault="00062F75" w:rsidP="00062F75">
      <w:pPr>
        <w:shd w:val="clear" w:color="auto" w:fill="F8FCFF"/>
        <w:spacing w:after="72" w:line="360" w:lineRule="atLeast"/>
        <w:outlineLvl w:val="3"/>
        <w:rPr>
          <w:rFonts w:ascii="Arial" w:hAnsi="Arial" w:cs="Arial"/>
          <w:color w:val="000000"/>
          <w:sz w:val="22"/>
        </w:rPr>
      </w:pPr>
      <w:bookmarkStart w:id="3" w:name="Changing_the_topic_of_conversation"/>
      <w:bookmarkEnd w:id="3"/>
    </w:p>
    <w:p w:rsidR="00A061BD" w:rsidRPr="00E92CFA" w:rsidRDefault="00A061BD" w:rsidP="00062F75">
      <w:pPr>
        <w:shd w:val="clear" w:color="auto" w:fill="F8FCFF"/>
        <w:spacing w:after="72" w:line="360" w:lineRule="atLeast"/>
        <w:outlineLvl w:val="3"/>
        <w:rPr>
          <w:rFonts w:ascii="Arial" w:hAnsi="Arial" w:cs="Arial"/>
          <w:b/>
          <w:bCs/>
          <w:color w:val="FF0000"/>
          <w:sz w:val="22"/>
        </w:rPr>
      </w:pPr>
      <w:r w:rsidRPr="00E92CFA">
        <w:rPr>
          <w:rFonts w:ascii="Arial" w:hAnsi="Arial" w:cs="Arial"/>
          <w:b/>
          <w:bCs/>
          <w:color w:val="FF0000"/>
          <w:sz w:val="22"/>
        </w:rPr>
        <w:t>Changing the topic of conversation</w:t>
      </w:r>
    </w:p>
    <w:p w:rsidR="00A061BD" w:rsidRPr="00062F75" w:rsidRDefault="00A061BD" w:rsidP="00A061BD">
      <w:pPr>
        <w:shd w:val="clear" w:color="auto" w:fill="F8FCFF"/>
        <w:spacing w:before="96" w:after="120" w:line="360" w:lineRule="atLeast"/>
        <w:rPr>
          <w:rFonts w:ascii="Arial" w:hAnsi="Arial" w:cs="Arial"/>
          <w:color w:val="000000"/>
          <w:sz w:val="22"/>
        </w:rPr>
      </w:pPr>
      <w:r w:rsidRPr="00062F75">
        <w:rPr>
          <w:rFonts w:ascii="Arial" w:hAnsi="Arial" w:cs="Arial"/>
          <w:color w:val="000000"/>
          <w:sz w:val="22"/>
        </w:rPr>
        <w:t xml:space="preserve">According to </w:t>
      </w:r>
      <w:r w:rsidRPr="00E92CFA">
        <w:rPr>
          <w:rFonts w:ascii="Arial" w:hAnsi="Arial" w:cs="Arial"/>
          <w:b/>
          <w:color w:val="FF0000"/>
          <w:sz w:val="22"/>
        </w:rPr>
        <w:t>Dorval</w:t>
      </w:r>
      <w:r w:rsidRPr="00062F75">
        <w:rPr>
          <w:rFonts w:ascii="Arial" w:hAnsi="Arial" w:cs="Arial"/>
          <w:color w:val="000000"/>
          <w:sz w:val="22"/>
        </w:rPr>
        <w:t xml:space="preserve"> (1990), in his study of same-sex friend interaction, </w:t>
      </w:r>
      <w:r w:rsidRPr="00E92CFA">
        <w:rPr>
          <w:rFonts w:ascii="Arial" w:hAnsi="Arial" w:cs="Arial"/>
          <w:b/>
          <w:color w:val="000000"/>
          <w:sz w:val="22"/>
        </w:rPr>
        <w:t>males tend to change subject more frequently than females</w:t>
      </w:r>
      <w:r w:rsidRPr="00062F75">
        <w:rPr>
          <w:rFonts w:ascii="Arial" w:hAnsi="Arial" w:cs="Arial"/>
          <w:color w:val="000000"/>
          <w:sz w:val="22"/>
        </w:rPr>
        <w:t xml:space="preserve">. This difference may well be at the root of the conception that women chatter and talk too much, and may still trigger the same thinking in some males. In this way lowered estimation of women may arise. Incidentally, this </w:t>
      </w:r>
      <w:proofErr w:type="spellStart"/>
      <w:r w:rsidRPr="00062F75">
        <w:rPr>
          <w:rFonts w:ascii="Arial" w:hAnsi="Arial" w:cs="Arial"/>
          <w:color w:val="000000"/>
          <w:sz w:val="22"/>
        </w:rPr>
        <w:t>androcentric</w:t>
      </w:r>
      <w:proofErr w:type="spellEnd"/>
      <w:r w:rsidRPr="00062F75">
        <w:rPr>
          <w:rFonts w:ascii="Arial" w:hAnsi="Arial" w:cs="Arial"/>
          <w:color w:val="000000"/>
          <w:sz w:val="22"/>
        </w:rPr>
        <w:t xml:space="preserve"> attitude towards women as chatterers arguably arose from the idea that any female conversation was too much talking according to the patriarchal consideration of silence as a womanly virtue common to many cultures.</w:t>
      </w:r>
    </w:p>
    <w:p w:rsidR="00062F75" w:rsidRDefault="00062F75" w:rsidP="00062F75">
      <w:pPr>
        <w:shd w:val="clear" w:color="auto" w:fill="F8FCFF"/>
        <w:spacing w:after="72" w:line="360" w:lineRule="atLeast"/>
        <w:outlineLvl w:val="3"/>
        <w:rPr>
          <w:rFonts w:ascii="Arial" w:hAnsi="Arial" w:cs="Arial"/>
          <w:color w:val="000000"/>
          <w:sz w:val="22"/>
        </w:rPr>
      </w:pPr>
      <w:bookmarkStart w:id="4" w:name="Self-disclosure"/>
      <w:bookmarkEnd w:id="4"/>
    </w:p>
    <w:p w:rsidR="00A061BD" w:rsidRPr="00E92CFA" w:rsidRDefault="00A061BD" w:rsidP="00062F75">
      <w:pPr>
        <w:shd w:val="clear" w:color="auto" w:fill="F8FCFF"/>
        <w:spacing w:after="72" w:line="360" w:lineRule="atLeast"/>
        <w:outlineLvl w:val="3"/>
        <w:rPr>
          <w:rFonts w:ascii="Arial" w:hAnsi="Arial" w:cs="Arial"/>
          <w:b/>
          <w:bCs/>
          <w:color w:val="FF0000"/>
          <w:sz w:val="22"/>
        </w:rPr>
      </w:pPr>
      <w:r w:rsidRPr="00E92CFA">
        <w:rPr>
          <w:rFonts w:ascii="Arial" w:hAnsi="Arial" w:cs="Arial"/>
          <w:b/>
          <w:bCs/>
          <w:color w:val="FF0000"/>
          <w:sz w:val="22"/>
        </w:rPr>
        <w:t>Self-disclosure</w:t>
      </w:r>
    </w:p>
    <w:p w:rsidR="00A061BD" w:rsidRPr="00062F75" w:rsidRDefault="00A061BD" w:rsidP="00A061BD">
      <w:pPr>
        <w:shd w:val="clear" w:color="auto" w:fill="F8FCFF"/>
        <w:spacing w:before="96" w:after="120" w:line="360" w:lineRule="atLeast"/>
        <w:rPr>
          <w:rFonts w:ascii="Arial" w:hAnsi="Arial" w:cs="Arial"/>
          <w:color w:val="000000"/>
          <w:sz w:val="22"/>
        </w:rPr>
      </w:pPr>
      <w:r w:rsidRPr="00E92CFA">
        <w:rPr>
          <w:rFonts w:ascii="Arial" w:hAnsi="Arial" w:cs="Arial"/>
          <w:b/>
          <w:color w:val="000000"/>
          <w:sz w:val="22"/>
        </w:rPr>
        <w:t>Female tendencies toward self-disclosure</w:t>
      </w:r>
      <w:r w:rsidRPr="00062F75">
        <w:rPr>
          <w:rFonts w:ascii="Arial" w:hAnsi="Arial" w:cs="Arial"/>
          <w:color w:val="000000"/>
          <w:sz w:val="22"/>
        </w:rPr>
        <w:t>, i.e., sharing their problems and experiences with others, often to offer sympathy (</w:t>
      </w:r>
      <w:proofErr w:type="spellStart"/>
      <w:r w:rsidRPr="00062F75">
        <w:rPr>
          <w:rFonts w:ascii="Arial" w:hAnsi="Arial" w:cs="Arial"/>
          <w:color w:val="000000"/>
          <w:sz w:val="22"/>
        </w:rPr>
        <w:t>Dindia</w:t>
      </w:r>
      <w:proofErr w:type="spellEnd"/>
      <w:r w:rsidRPr="00062F75">
        <w:rPr>
          <w:rFonts w:ascii="Arial" w:hAnsi="Arial" w:cs="Arial"/>
          <w:color w:val="000000"/>
          <w:sz w:val="22"/>
        </w:rPr>
        <w:t xml:space="preserve"> &amp; Allen, 1992; </w:t>
      </w:r>
      <w:proofErr w:type="spellStart"/>
      <w:r w:rsidRPr="00062F75">
        <w:rPr>
          <w:rFonts w:ascii="Arial" w:hAnsi="Arial" w:cs="Arial"/>
          <w:color w:val="000000"/>
          <w:sz w:val="22"/>
        </w:rPr>
        <w:t>Tannen</w:t>
      </w:r>
      <w:proofErr w:type="spellEnd"/>
      <w:r w:rsidRPr="00062F75">
        <w:rPr>
          <w:rFonts w:ascii="Arial" w:hAnsi="Arial" w:cs="Arial"/>
          <w:color w:val="000000"/>
          <w:sz w:val="22"/>
        </w:rPr>
        <w:t xml:space="preserve">, 1991:49), contrasts with </w:t>
      </w:r>
      <w:r w:rsidRPr="00E92CFA">
        <w:rPr>
          <w:rFonts w:ascii="Arial" w:hAnsi="Arial" w:cs="Arial"/>
          <w:b/>
          <w:color w:val="000000"/>
          <w:sz w:val="22"/>
        </w:rPr>
        <w:t>male tendencies to non-self disclosure</w:t>
      </w:r>
      <w:r w:rsidRPr="00062F75">
        <w:rPr>
          <w:rFonts w:ascii="Arial" w:hAnsi="Arial" w:cs="Arial"/>
          <w:color w:val="000000"/>
          <w:sz w:val="22"/>
        </w:rPr>
        <w:t xml:space="preserve"> and </w:t>
      </w:r>
      <w:r w:rsidRPr="00E92CFA">
        <w:rPr>
          <w:rFonts w:ascii="Arial" w:hAnsi="Arial" w:cs="Arial"/>
          <w:color w:val="000000"/>
          <w:sz w:val="22"/>
        </w:rPr>
        <w:t>professing</w:t>
      </w:r>
      <w:r w:rsidRPr="00E92CFA">
        <w:rPr>
          <w:rFonts w:ascii="Arial" w:hAnsi="Arial" w:cs="Arial"/>
          <w:b/>
          <w:color w:val="000000"/>
          <w:sz w:val="22"/>
        </w:rPr>
        <w:t xml:space="preserve"> advice or offering a solution</w:t>
      </w:r>
      <w:r w:rsidRPr="00062F75">
        <w:rPr>
          <w:rFonts w:ascii="Arial" w:hAnsi="Arial" w:cs="Arial"/>
          <w:color w:val="000000"/>
          <w:sz w:val="22"/>
        </w:rPr>
        <w:t xml:space="preserve"> when confronted with another’s problems.</w:t>
      </w:r>
    </w:p>
    <w:p w:rsidR="00062F75" w:rsidRDefault="00062F75" w:rsidP="00062F75">
      <w:pPr>
        <w:shd w:val="clear" w:color="auto" w:fill="F8FCFF"/>
        <w:spacing w:after="72" w:line="360" w:lineRule="atLeast"/>
        <w:outlineLvl w:val="3"/>
        <w:rPr>
          <w:rFonts w:ascii="Arial" w:hAnsi="Arial" w:cs="Arial"/>
          <w:color w:val="000000"/>
          <w:sz w:val="22"/>
        </w:rPr>
      </w:pPr>
      <w:bookmarkStart w:id="5" w:name="Verbal_aggression"/>
      <w:bookmarkEnd w:id="5"/>
    </w:p>
    <w:p w:rsidR="00A061BD" w:rsidRPr="00E92CFA" w:rsidRDefault="00A061BD" w:rsidP="00062F75">
      <w:pPr>
        <w:shd w:val="clear" w:color="auto" w:fill="F8FCFF"/>
        <w:spacing w:after="72" w:line="360" w:lineRule="atLeast"/>
        <w:outlineLvl w:val="3"/>
        <w:rPr>
          <w:rFonts w:ascii="Arial" w:hAnsi="Arial" w:cs="Arial"/>
          <w:b/>
          <w:bCs/>
          <w:color w:val="FF0000"/>
          <w:sz w:val="22"/>
        </w:rPr>
      </w:pPr>
      <w:r w:rsidRPr="00E92CFA">
        <w:rPr>
          <w:rFonts w:ascii="Arial" w:hAnsi="Arial" w:cs="Arial"/>
          <w:b/>
          <w:bCs/>
          <w:color w:val="FF0000"/>
          <w:sz w:val="22"/>
        </w:rPr>
        <w:t>Verbal aggression</w:t>
      </w:r>
    </w:p>
    <w:p w:rsidR="00A061BD" w:rsidRPr="00062F75" w:rsidRDefault="00A061BD" w:rsidP="00A061BD">
      <w:pPr>
        <w:shd w:val="clear" w:color="auto" w:fill="F8FCFF"/>
        <w:spacing w:before="96" w:after="120" w:line="360" w:lineRule="atLeast"/>
        <w:rPr>
          <w:rFonts w:ascii="Arial" w:hAnsi="Arial" w:cs="Arial"/>
          <w:color w:val="000000"/>
          <w:sz w:val="22"/>
        </w:rPr>
      </w:pPr>
      <w:r w:rsidRPr="00E92CFA">
        <w:rPr>
          <w:rFonts w:ascii="Arial" w:hAnsi="Arial" w:cs="Arial"/>
          <w:b/>
          <w:color w:val="000000"/>
          <w:sz w:val="22"/>
        </w:rPr>
        <w:t>Men tend to be more verbally aggressive</w:t>
      </w:r>
      <w:r w:rsidRPr="00062F75">
        <w:rPr>
          <w:rFonts w:ascii="Arial" w:hAnsi="Arial" w:cs="Arial"/>
          <w:color w:val="000000"/>
          <w:sz w:val="22"/>
        </w:rPr>
        <w:t xml:space="preserve"> in conversing (</w:t>
      </w:r>
      <w:proofErr w:type="spellStart"/>
      <w:r w:rsidRPr="00E92CFA">
        <w:rPr>
          <w:rFonts w:ascii="Arial" w:hAnsi="Arial" w:cs="Arial"/>
          <w:b/>
          <w:color w:val="FF0000"/>
          <w:sz w:val="22"/>
        </w:rPr>
        <w:t>Labov</w:t>
      </w:r>
      <w:proofErr w:type="spellEnd"/>
      <w:r w:rsidRPr="00062F75">
        <w:rPr>
          <w:rFonts w:ascii="Arial" w:hAnsi="Arial" w:cs="Arial"/>
          <w:color w:val="000000"/>
          <w:sz w:val="22"/>
        </w:rPr>
        <w:t>, 1972), frequently using threats, profanities, yelling and name-calling. Women, on the whole, deem this to disrupt the flow of conversation and not (Eder’s 1990) as a means of upholding one’s hierarchical status in the conversation. Incidentally, where women swear, it is usually to demonstrate to others what is normal behaviour for them (Eder, 1990).</w:t>
      </w:r>
    </w:p>
    <w:p w:rsidR="00062F75" w:rsidRDefault="00062F75" w:rsidP="00062F75">
      <w:pPr>
        <w:shd w:val="clear" w:color="auto" w:fill="F8FCFF"/>
        <w:spacing w:after="72" w:line="360" w:lineRule="atLeast"/>
        <w:outlineLvl w:val="3"/>
        <w:rPr>
          <w:rFonts w:ascii="Arial" w:hAnsi="Arial" w:cs="Arial"/>
          <w:b/>
          <w:bCs/>
          <w:color w:val="000000"/>
          <w:sz w:val="22"/>
        </w:rPr>
      </w:pPr>
      <w:bookmarkStart w:id="6" w:name="Listening_and_attentiveness"/>
      <w:bookmarkEnd w:id="6"/>
    </w:p>
    <w:p w:rsidR="00A061BD" w:rsidRPr="00E92CFA" w:rsidRDefault="00A061BD" w:rsidP="00062F75">
      <w:pPr>
        <w:shd w:val="clear" w:color="auto" w:fill="F8FCFF"/>
        <w:spacing w:after="72" w:line="360" w:lineRule="atLeast"/>
        <w:outlineLvl w:val="3"/>
        <w:rPr>
          <w:rFonts w:ascii="Arial" w:hAnsi="Arial" w:cs="Arial"/>
          <w:b/>
          <w:bCs/>
          <w:color w:val="FF0000"/>
          <w:sz w:val="22"/>
        </w:rPr>
      </w:pPr>
      <w:r w:rsidRPr="00E92CFA">
        <w:rPr>
          <w:rFonts w:ascii="Arial" w:hAnsi="Arial" w:cs="Arial"/>
          <w:b/>
          <w:bCs/>
          <w:color w:val="FF0000"/>
          <w:sz w:val="22"/>
        </w:rPr>
        <w:t>Listening and attentiveness</w:t>
      </w:r>
    </w:p>
    <w:p w:rsidR="00A061BD" w:rsidRPr="00062F75" w:rsidRDefault="00A061BD" w:rsidP="00A061BD">
      <w:pPr>
        <w:shd w:val="clear" w:color="auto" w:fill="F8FCFF"/>
        <w:spacing w:before="96" w:after="120" w:line="360" w:lineRule="atLeast"/>
        <w:rPr>
          <w:rFonts w:ascii="Arial" w:hAnsi="Arial" w:cs="Arial"/>
          <w:color w:val="000000"/>
          <w:sz w:val="22"/>
        </w:rPr>
      </w:pPr>
      <w:r w:rsidRPr="00062F75">
        <w:rPr>
          <w:rFonts w:ascii="Arial" w:hAnsi="Arial" w:cs="Arial"/>
          <w:color w:val="000000"/>
          <w:sz w:val="22"/>
        </w:rPr>
        <w:t xml:space="preserve">It appears that women attach more weight than men to the importance </w:t>
      </w:r>
      <w:r w:rsidR="00062F75">
        <w:rPr>
          <w:rFonts w:ascii="Arial" w:hAnsi="Arial" w:cs="Arial"/>
          <w:color w:val="000000"/>
          <w:sz w:val="22"/>
        </w:rPr>
        <w:t xml:space="preserve">of listening </w:t>
      </w:r>
      <w:r w:rsidRPr="00062F75">
        <w:rPr>
          <w:rFonts w:ascii="Arial" w:hAnsi="Arial" w:cs="Arial"/>
          <w:color w:val="000000"/>
          <w:sz w:val="22"/>
        </w:rPr>
        <w:t xml:space="preserve">in conversation, with its connotations of power to the listener as confidant of the speaker. This attachment of import by </w:t>
      </w:r>
      <w:r w:rsidRPr="00062F75">
        <w:rPr>
          <w:rFonts w:ascii="Arial" w:hAnsi="Arial" w:cs="Arial"/>
          <w:color w:val="000000"/>
          <w:sz w:val="22"/>
        </w:rPr>
        <w:lastRenderedPageBreak/>
        <w:t xml:space="preserve">women to listening is inferred by </w:t>
      </w:r>
      <w:r w:rsidRPr="00E92CFA">
        <w:rPr>
          <w:rFonts w:ascii="Arial" w:hAnsi="Arial" w:cs="Arial"/>
          <w:b/>
          <w:color w:val="000000"/>
          <w:sz w:val="22"/>
        </w:rPr>
        <w:t>women’s normally lower rate of interruption</w:t>
      </w:r>
      <w:r w:rsidRPr="00062F75">
        <w:rPr>
          <w:rFonts w:ascii="Arial" w:hAnsi="Arial" w:cs="Arial"/>
          <w:color w:val="000000"/>
          <w:sz w:val="22"/>
        </w:rPr>
        <w:t xml:space="preserve"> — i.e., disrupting the flow of conversation with a topic unrelated to the previous one (Fishman, 1980) — and by their largely </w:t>
      </w:r>
      <w:r w:rsidRPr="00E92CFA">
        <w:rPr>
          <w:rFonts w:ascii="Arial" w:hAnsi="Arial" w:cs="Arial"/>
          <w:b/>
          <w:color w:val="000000"/>
          <w:sz w:val="22"/>
        </w:rPr>
        <w:t>increased use of minimal responses</w:t>
      </w:r>
      <w:r w:rsidRPr="00062F75">
        <w:rPr>
          <w:rFonts w:ascii="Arial" w:hAnsi="Arial" w:cs="Arial"/>
          <w:color w:val="000000"/>
          <w:sz w:val="22"/>
        </w:rPr>
        <w:t xml:space="preserve"> in relation to men (Zimmerman and West, 1975). </w:t>
      </w:r>
      <w:r w:rsidRPr="00E92CFA">
        <w:rPr>
          <w:rFonts w:ascii="Arial" w:hAnsi="Arial" w:cs="Arial"/>
          <w:b/>
          <w:color w:val="000000"/>
          <w:sz w:val="22"/>
        </w:rPr>
        <w:t>Men, however, interrupt far more frequently with non-related topics, especially in the mixed sex setting</w:t>
      </w:r>
      <w:r w:rsidRPr="00062F75">
        <w:rPr>
          <w:rFonts w:ascii="Arial" w:hAnsi="Arial" w:cs="Arial"/>
          <w:color w:val="000000"/>
          <w:sz w:val="22"/>
        </w:rPr>
        <w:t xml:space="preserve"> (</w:t>
      </w:r>
      <w:r w:rsidRPr="00E92CFA">
        <w:rPr>
          <w:rFonts w:ascii="Arial" w:hAnsi="Arial" w:cs="Arial"/>
          <w:b/>
          <w:color w:val="FF0000"/>
          <w:sz w:val="22"/>
        </w:rPr>
        <w:t>Zimmerman and West</w:t>
      </w:r>
      <w:r w:rsidRPr="00062F75">
        <w:rPr>
          <w:rFonts w:ascii="Arial" w:hAnsi="Arial" w:cs="Arial"/>
          <w:color w:val="000000"/>
          <w:sz w:val="22"/>
        </w:rPr>
        <w:t xml:space="preserve">,1975) and, far from rendering a female speaker's responses minimal, are apt to </w:t>
      </w:r>
      <w:r w:rsidRPr="00E92CFA">
        <w:rPr>
          <w:rFonts w:ascii="Arial" w:hAnsi="Arial" w:cs="Arial"/>
          <w:b/>
          <w:color w:val="000000"/>
          <w:sz w:val="22"/>
        </w:rPr>
        <w:t>greet her conversational spotlights with silence</w:t>
      </w:r>
      <w:r w:rsidRPr="00062F75">
        <w:rPr>
          <w:rFonts w:ascii="Arial" w:hAnsi="Arial" w:cs="Arial"/>
          <w:color w:val="000000"/>
          <w:sz w:val="22"/>
        </w:rPr>
        <w:t xml:space="preserve">, as the work of </w:t>
      </w:r>
      <w:proofErr w:type="spellStart"/>
      <w:r w:rsidRPr="00E92CFA">
        <w:rPr>
          <w:rFonts w:ascii="Arial" w:hAnsi="Arial" w:cs="Arial"/>
          <w:b/>
          <w:color w:val="FF0000"/>
          <w:sz w:val="22"/>
        </w:rPr>
        <w:t>DeFrancisco</w:t>
      </w:r>
      <w:proofErr w:type="spellEnd"/>
      <w:r w:rsidRPr="00062F75">
        <w:rPr>
          <w:rFonts w:ascii="Arial" w:hAnsi="Arial" w:cs="Arial"/>
          <w:color w:val="000000"/>
          <w:sz w:val="22"/>
        </w:rPr>
        <w:t xml:space="preserve"> (1991) demonstrates. All of this suggests that men see conversation as a means by which to draw attention to themselves, either by interruption or by questionably undermining what the woman has to say by non-paralinguistic response.</w:t>
      </w:r>
    </w:p>
    <w:p w:rsidR="00062F75" w:rsidRDefault="00062F75" w:rsidP="00062F75">
      <w:pPr>
        <w:shd w:val="clear" w:color="auto" w:fill="F8FCFF"/>
        <w:spacing w:after="72" w:line="360" w:lineRule="atLeast"/>
        <w:outlineLvl w:val="3"/>
        <w:rPr>
          <w:rFonts w:ascii="Arial" w:hAnsi="Arial" w:cs="Arial"/>
          <w:color w:val="000000"/>
          <w:sz w:val="22"/>
        </w:rPr>
      </w:pPr>
      <w:bookmarkStart w:id="7" w:name="Dominance_versus_subjection"/>
      <w:bookmarkEnd w:id="7"/>
    </w:p>
    <w:p w:rsidR="00A061BD" w:rsidRPr="00E92CFA" w:rsidRDefault="00A061BD" w:rsidP="00062F75">
      <w:pPr>
        <w:shd w:val="clear" w:color="auto" w:fill="F8FCFF"/>
        <w:spacing w:after="72" w:line="360" w:lineRule="atLeast"/>
        <w:outlineLvl w:val="3"/>
        <w:rPr>
          <w:rFonts w:ascii="Arial" w:hAnsi="Arial" w:cs="Arial"/>
          <w:b/>
          <w:bCs/>
          <w:color w:val="FF0000"/>
          <w:sz w:val="22"/>
        </w:rPr>
      </w:pPr>
      <w:r w:rsidRPr="00E92CFA">
        <w:rPr>
          <w:rFonts w:ascii="Arial" w:hAnsi="Arial" w:cs="Arial"/>
          <w:b/>
          <w:bCs/>
          <w:color w:val="FF0000"/>
          <w:sz w:val="22"/>
        </w:rPr>
        <w:t>Dominance versus subjection</w:t>
      </w:r>
    </w:p>
    <w:p w:rsidR="00A061BD" w:rsidRPr="00062F75" w:rsidRDefault="00A061BD" w:rsidP="00A061BD">
      <w:pPr>
        <w:shd w:val="clear" w:color="auto" w:fill="F8FCFF"/>
        <w:spacing w:before="96" w:after="120" w:line="360" w:lineRule="atLeast"/>
        <w:rPr>
          <w:rFonts w:ascii="Arial" w:hAnsi="Arial" w:cs="Arial"/>
          <w:color w:val="000000"/>
          <w:sz w:val="22"/>
        </w:rPr>
      </w:pPr>
      <w:r w:rsidRPr="00062F75">
        <w:rPr>
          <w:rFonts w:ascii="Arial" w:hAnsi="Arial" w:cs="Arial"/>
          <w:color w:val="000000"/>
          <w:sz w:val="22"/>
        </w:rPr>
        <w:t xml:space="preserve">This, in turn, suggests a dichotomy between a </w:t>
      </w:r>
      <w:r w:rsidRPr="00E92CFA">
        <w:rPr>
          <w:rFonts w:ascii="Arial" w:hAnsi="Arial" w:cs="Arial"/>
          <w:b/>
          <w:color w:val="000000"/>
          <w:sz w:val="22"/>
        </w:rPr>
        <w:t>male desire for conversational dominance</w:t>
      </w:r>
      <w:r w:rsidRPr="00062F75">
        <w:rPr>
          <w:rFonts w:ascii="Arial" w:hAnsi="Arial" w:cs="Arial"/>
          <w:color w:val="000000"/>
          <w:sz w:val="22"/>
        </w:rPr>
        <w:t xml:space="preserve"> – noted by </w:t>
      </w:r>
      <w:proofErr w:type="spellStart"/>
      <w:r w:rsidRPr="00E92CFA">
        <w:rPr>
          <w:rFonts w:ascii="Arial" w:hAnsi="Arial" w:cs="Arial"/>
          <w:b/>
          <w:color w:val="FF0000"/>
          <w:sz w:val="22"/>
        </w:rPr>
        <w:t>Leet-Pellegrini</w:t>
      </w:r>
      <w:proofErr w:type="spellEnd"/>
      <w:r w:rsidRPr="00062F75">
        <w:rPr>
          <w:rFonts w:ascii="Arial" w:hAnsi="Arial" w:cs="Arial"/>
          <w:color w:val="000000"/>
          <w:sz w:val="22"/>
        </w:rPr>
        <w:t xml:space="preserve"> (1980) with reference to male experts speaking more verbosely than their female counterparts – and a female aspiration to group conversational participation. One corollary of this is, according to </w:t>
      </w:r>
      <w:r w:rsidRPr="00614D44">
        <w:rPr>
          <w:rFonts w:ascii="Arial" w:hAnsi="Arial" w:cs="Arial"/>
          <w:sz w:val="22"/>
        </w:rPr>
        <w:t>Coates</w:t>
      </w:r>
      <w:r w:rsidRPr="00062F75">
        <w:rPr>
          <w:rFonts w:ascii="Arial" w:hAnsi="Arial" w:cs="Arial"/>
          <w:color w:val="000000"/>
          <w:sz w:val="22"/>
        </w:rPr>
        <w:t xml:space="preserve"> (1993: 202), that males are afforded more attention in the context of the classroom and that this can lead to their gaining more attention in scientific and technical subjects, which in turn can lead to their achieving better success in those areas, ultimately leading to their having more power in a technocratic society. However, women have, on average, higher verbal intelligence than men (</w:t>
      </w:r>
      <w:proofErr w:type="spellStart"/>
      <w:r w:rsidR="0005242F" w:rsidRPr="00062F75">
        <w:rPr>
          <w:rFonts w:ascii="Arial" w:hAnsi="Arial" w:cs="Arial"/>
          <w:sz w:val="22"/>
        </w:rPr>
        <w:fldChar w:fldCharType="begin"/>
      </w:r>
      <w:r w:rsidRPr="00062F75">
        <w:rPr>
          <w:rFonts w:ascii="Arial" w:hAnsi="Arial" w:cs="Arial"/>
          <w:sz w:val="22"/>
        </w:rPr>
        <w:instrText>HYPERLINK "http://en.wikipedia.org/wiki/Hans_Eysenck" \o "Hans Eysenck"</w:instrText>
      </w:r>
      <w:r w:rsidR="0005242F" w:rsidRPr="00062F75">
        <w:rPr>
          <w:rFonts w:ascii="Arial" w:hAnsi="Arial" w:cs="Arial"/>
          <w:sz w:val="22"/>
        </w:rPr>
        <w:fldChar w:fldCharType="separate"/>
      </w:r>
      <w:r w:rsidRPr="00062F75">
        <w:rPr>
          <w:rFonts w:ascii="Arial" w:hAnsi="Arial" w:cs="Arial"/>
          <w:color w:val="002BB8"/>
          <w:sz w:val="22"/>
        </w:rPr>
        <w:t>Eysenck</w:t>
      </w:r>
      <w:proofErr w:type="spellEnd"/>
      <w:r w:rsidR="0005242F" w:rsidRPr="00062F75">
        <w:rPr>
          <w:rFonts w:ascii="Arial" w:hAnsi="Arial" w:cs="Arial"/>
          <w:sz w:val="22"/>
        </w:rPr>
        <w:fldChar w:fldCharType="end"/>
      </w:r>
      <w:r w:rsidRPr="00062F75">
        <w:rPr>
          <w:rFonts w:ascii="Arial" w:hAnsi="Arial" w:cs="Arial"/>
          <w:color w:val="000000"/>
          <w:sz w:val="22"/>
        </w:rPr>
        <w:t>, 1966:4).</w:t>
      </w:r>
    </w:p>
    <w:p w:rsidR="00062F75" w:rsidRDefault="00062F75" w:rsidP="00062F75">
      <w:pPr>
        <w:shd w:val="clear" w:color="auto" w:fill="F8FCFF"/>
        <w:spacing w:after="72" w:line="360" w:lineRule="atLeast"/>
        <w:outlineLvl w:val="3"/>
        <w:rPr>
          <w:rFonts w:ascii="Arial" w:hAnsi="Arial" w:cs="Arial"/>
          <w:b/>
          <w:bCs/>
          <w:color w:val="000000"/>
          <w:sz w:val="22"/>
        </w:rPr>
      </w:pPr>
      <w:bookmarkStart w:id="8" w:name="Politeness"/>
      <w:bookmarkEnd w:id="8"/>
    </w:p>
    <w:p w:rsidR="00A061BD" w:rsidRPr="00614D44" w:rsidRDefault="00A061BD" w:rsidP="00062F75">
      <w:pPr>
        <w:shd w:val="clear" w:color="auto" w:fill="F8FCFF"/>
        <w:spacing w:after="72" w:line="360" w:lineRule="atLeast"/>
        <w:outlineLvl w:val="3"/>
        <w:rPr>
          <w:rFonts w:ascii="Arial" w:hAnsi="Arial" w:cs="Arial"/>
          <w:b/>
          <w:bCs/>
          <w:color w:val="FF0000"/>
          <w:sz w:val="22"/>
        </w:rPr>
      </w:pPr>
      <w:r w:rsidRPr="00614D44">
        <w:rPr>
          <w:rFonts w:ascii="Arial" w:hAnsi="Arial" w:cs="Arial"/>
          <w:b/>
          <w:bCs/>
          <w:color w:val="FF0000"/>
          <w:sz w:val="22"/>
        </w:rPr>
        <w:t>Politeness</w:t>
      </w:r>
    </w:p>
    <w:p w:rsidR="00A061BD" w:rsidRPr="00062F75" w:rsidRDefault="00A061BD" w:rsidP="00062F75">
      <w:pPr>
        <w:shd w:val="clear" w:color="auto" w:fill="F8FCFF"/>
        <w:spacing w:before="96" w:after="120" w:line="360" w:lineRule="atLeast"/>
        <w:rPr>
          <w:rFonts w:ascii="Arial" w:hAnsi="Arial" w:cs="Arial"/>
          <w:color w:val="000000"/>
          <w:sz w:val="22"/>
        </w:rPr>
      </w:pPr>
      <w:r w:rsidRPr="00062F75">
        <w:rPr>
          <w:rFonts w:ascii="Arial" w:hAnsi="Arial" w:cs="Arial"/>
          <w:color w:val="000000"/>
          <w:sz w:val="22"/>
        </w:rPr>
        <w:t>Politeness in speech is described (</w:t>
      </w:r>
      <w:r w:rsidRPr="00614D44">
        <w:rPr>
          <w:rFonts w:ascii="Arial" w:hAnsi="Arial" w:cs="Arial"/>
          <w:b/>
          <w:color w:val="FF0000"/>
          <w:sz w:val="22"/>
        </w:rPr>
        <w:t>Brown and Levinson</w:t>
      </w:r>
      <w:r w:rsidRPr="00062F75">
        <w:rPr>
          <w:rFonts w:ascii="Arial" w:hAnsi="Arial" w:cs="Arial"/>
          <w:color w:val="000000"/>
          <w:sz w:val="22"/>
        </w:rPr>
        <w:t xml:space="preserve">, 1978) in terms of positive and negative face: respectively, the idea of pandering to the other’s desire to be liked and admired and not to suffer imposition. Both forms, according to Brown’s study of the </w:t>
      </w:r>
      <w:proofErr w:type="spellStart"/>
      <w:r w:rsidRPr="00062F75">
        <w:rPr>
          <w:rFonts w:ascii="Arial" w:hAnsi="Arial" w:cs="Arial"/>
          <w:color w:val="000000"/>
          <w:sz w:val="22"/>
        </w:rPr>
        <w:t>Tzeltal</w:t>
      </w:r>
      <w:proofErr w:type="spellEnd"/>
      <w:r w:rsidRPr="00062F75">
        <w:rPr>
          <w:rFonts w:ascii="Arial" w:hAnsi="Arial" w:cs="Arial"/>
          <w:color w:val="000000"/>
          <w:sz w:val="22"/>
        </w:rPr>
        <w:t xml:space="preserve"> language (1980), are </w:t>
      </w:r>
      <w:r w:rsidRPr="00614D44">
        <w:rPr>
          <w:rFonts w:ascii="Arial" w:hAnsi="Arial" w:cs="Arial"/>
          <w:b/>
          <w:color w:val="000000"/>
          <w:sz w:val="22"/>
        </w:rPr>
        <w:t>used more frequently by women</w:t>
      </w:r>
      <w:r w:rsidRPr="00062F75">
        <w:rPr>
          <w:rFonts w:ascii="Arial" w:hAnsi="Arial" w:cs="Arial"/>
          <w:color w:val="000000"/>
          <w:sz w:val="22"/>
        </w:rPr>
        <w:t xml:space="preserve"> whether in mixed or single-sex pairs, suggesting for Brown a greater sensitivity in women than have men to the face needs of others. In short, women are to all intents and purposes largely more polite than men. However, negative face politeness can be potentially viewed as weak language because of its associated </w:t>
      </w:r>
      <w:hyperlink r:id="rId6" w:tooltip="Hedge (linguistics)" w:history="1">
        <w:r w:rsidRPr="00062F75">
          <w:rPr>
            <w:rFonts w:ascii="Arial" w:hAnsi="Arial" w:cs="Arial"/>
            <w:color w:val="002BB8"/>
            <w:sz w:val="22"/>
          </w:rPr>
          <w:t>hedges</w:t>
        </w:r>
      </w:hyperlink>
      <w:r w:rsidRPr="00062F75">
        <w:rPr>
          <w:rFonts w:ascii="Arial" w:hAnsi="Arial" w:cs="Arial"/>
          <w:color w:val="000000"/>
          <w:sz w:val="22"/>
        </w:rPr>
        <w:t xml:space="preserve"> and tag questions, a view propounded by </w:t>
      </w:r>
      <w:proofErr w:type="spellStart"/>
      <w:r w:rsidRPr="00062F75">
        <w:rPr>
          <w:rFonts w:ascii="Arial" w:hAnsi="Arial" w:cs="Arial"/>
          <w:color w:val="000000"/>
          <w:sz w:val="22"/>
        </w:rPr>
        <w:t>O’Barr</w:t>
      </w:r>
      <w:proofErr w:type="spellEnd"/>
      <w:r w:rsidRPr="00062F75">
        <w:rPr>
          <w:rFonts w:ascii="Arial" w:hAnsi="Arial" w:cs="Arial"/>
          <w:color w:val="000000"/>
          <w:sz w:val="22"/>
        </w:rPr>
        <w:t xml:space="preserve"> and Atkins (1980) in their work on courtroom interaction.</w:t>
      </w:r>
      <w:bookmarkStart w:id="9" w:name="Complimentary_language"/>
      <w:bookmarkEnd w:id="9"/>
    </w:p>
    <w:sectPr w:rsidR="00A061BD" w:rsidRPr="00062F75" w:rsidSect="00062F75">
      <w:pgSz w:w="11906" w:h="16838"/>
      <w:pgMar w:top="993"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26EE0"/>
    <w:multiLevelType w:val="hybridMultilevel"/>
    <w:tmpl w:val="B99E6C8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1E1DEF"/>
    <w:rsid w:val="0005242F"/>
    <w:rsid w:val="00062F75"/>
    <w:rsid w:val="001E1DEF"/>
    <w:rsid w:val="001E7E2A"/>
    <w:rsid w:val="003B236A"/>
    <w:rsid w:val="00603EFD"/>
    <w:rsid w:val="00614D44"/>
    <w:rsid w:val="008E7EFE"/>
    <w:rsid w:val="00A061BD"/>
    <w:rsid w:val="00D07680"/>
    <w:rsid w:val="00E92C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DEF"/>
    <w:pPr>
      <w:spacing w:before="100" w:beforeAutospacing="1" w:after="100" w:afterAutospacing="1" w:line="348" w:lineRule="auto"/>
    </w:pPr>
    <w:rPr>
      <w:rFonts w:ascii="Verdana" w:hAnsi="Verdana"/>
      <w:color w:val="000000"/>
      <w:sz w:val="17"/>
      <w:szCs w:val="17"/>
    </w:rPr>
  </w:style>
  <w:style w:type="character" w:styleId="Hyperlink">
    <w:name w:val="Hyperlink"/>
    <w:basedOn w:val="DefaultParagraphFont"/>
    <w:rsid w:val="001E7E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32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Hedge_%28linguistics%29" TargetMode="External"/><Relationship Id="rId5" Type="http://schemas.openxmlformats.org/officeDocument/2006/relationships/hyperlink" Target="http://en.wikipedia.org/wiki/Hedge_%28linguistics%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American sociolinguist Labov (1966) and the British anthropologist Trudgill (1972) paved the way to the study of genderlects in Western societies</vt:lpstr>
    </vt:vector>
  </TitlesOfParts>
  <Company>Turton High School Media Arts College</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sociolinguist Labov (1966) and the British anthropologist Trudgill (1972) paved the way to the study of genderlects in Western societies</dc:title>
  <dc:subject/>
  <dc:creator>cooka</dc:creator>
  <cp:keywords/>
  <dc:description/>
  <cp:lastModifiedBy> </cp:lastModifiedBy>
  <cp:revision>2</cp:revision>
  <dcterms:created xsi:type="dcterms:W3CDTF">2015-02-11T05:50:00Z</dcterms:created>
  <dcterms:modified xsi:type="dcterms:W3CDTF">2015-02-11T05:50:00Z</dcterms:modified>
</cp:coreProperties>
</file>